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1" w:rsidRDefault="00554C11" w:rsidP="00554C11"/>
    <w:p w:rsidR="00554C11" w:rsidRDefault="00554C11" w:rsidP="00554C11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00CC8" wp14:editId="75175515">
                <wp:simplePos x="0" y="0"/>
                <wp:positionH relativeFrom="margin">
                  <wp:align>right</wp:align>
                </wp:positionH>
                <wp:positionV relativeFrom="paragraph">
                  <wp:posOffset>115059</wp:posOffset>
                </wp:positionV>
                <wp:extent cx="1643380" cy="383540"/>
                <wp:effectExtent l="0" t="0" r="0" b="25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650" w:rsidRPr="00114A64" w:rsidRDefault="00F15242" w:rsidP="00554C1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 Décembre</w:t>
                            </w:r>
                            <w:r w:rsidR="00D96650">
                              <w:rPr>
                                <w:sz w:val="20"/>
                              </w:rPr>
                              <w:t xml:space="preserve"> 201</w:t>
                            </w:r>
                            <w:r w:rsidR="00454B1D">
                              <w:rPr>
                                <w:sz w:val="20"/>
                              </w:rPr>
                              <w:t>6</w:t>
                            </w:r>
                          </w:p>
                          <w:p w:rsidR="00D96650" w:rsidRPr="00114A64" w:rsidRDefault="00D96650" w:rsidP="00554C1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14A64">
                              <w:rPr>
                                <w:sz w:val="20"/>
                              </w:rPr>
                              <w:t xml:space="preserve">Phosphoris </w:t>
                            </w:r>
                            <w:r>
                              <w:rPr>
                                <w:sz w:val="20"/>
                              </w:rPr>
                              <w:t>Ingénierie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00C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2pt;margin-top:9.05pt;width:129.4pt;height:30.2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" stroked="f">
                <v:textbox style="mso-fit-shape-to-text:t">
                  <w:txbxContent>
                    <w:p w:rsidR="00D96650" w:rsidRPr="00114A64" w:rsidRDefault="00F15242" w:rsidP="00554C11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 Décembre</w:t>
                      </w:r>
                      <w:r w:rsidR="00D96650">
                        <w:rPr>
                          <w:sz w:val="20"/>
                        </w:rPr>
                        <w:t xml:space="preserve"> 201</w:t>
                      </w:r>
                      <w:r w:rsidR="00454B1D">
                        <w:rPr>
                          <w:sz w:val="20"/>
                        </w:rPr>
                        <w:t>6</w:t>
                      </w:r>
                    </w:p>
                    <w:p w:rsidR="00D96650" w:rsidRPr="00114A64" w:rsidRDefault="00D96650" w:rsidP="00554C11">
                      <w:pPr>
                        <w:jc w:val="right"/>
                        <w:rPr>
                          <w:sz w:val="20"/>
                        </w:rPr>
                      </w:pPr>
                      <w:r w:rsidRPr="00114A64">
                        <w:rPr>
                          <w:sz w:val="20"/>
                        </w:rPr>
                        <w:t xml:space="preserve">Phosphoris </w:t>
                      </w:r>
                      <w:r>
                        <w:rPr>
                          <w:sz w:val="20"/>
                        </w:rPr>
                        <w:t>Ingénierie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C11">
        <w:rPr>
          <w:rFonts w:ascii="Calibri" w:eastAsia="+mn-ea" w:hAnsi="Calibri" w:cs="+mn-cs"/>
          <w:b/>
          <w:bCs/>
          <w:color w:val="95C11F" w:themeColor="accent3"/>
          <w:kern w:val="24"/>
          <w:sz w:val="44"/>
          <w:szCs w:val="48"/>
        </w:rPr>
        <w:t xml:space="preserve">Communiqué de presse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54C11" w:rsidRDefault="00E41F0A" w:rsidP="00554C11">
      <w:pPr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 wp14:anchorId="1B27ED5C" wp14:editId="65C99718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247775" cy="1369060"/>
            <wp:effectExtent l="0" t="0" r="0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HOSPHORIS_ingenierie_demi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95" t="9569" b="22564"/>
                    <a:stretch/>
                  </pic:blipFill>
                  <pic:spPr bwMode="auto">
                    <a:xfrm>
                      <a:off x="0" y="0"/>
                      <a:ext cx="1247775" cy="136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C52" w:rsidRPr="00954B1B" w:rsidRDefault="00DE1859" w:rsidP="00DC5ED0">
      <w:pPr>
        <w:pStyle w:val="Titre"/>
        <w:spacing w:before="240"/>
        <w:contextualSpacing w:val="0"/>
        <w:rPr>
          <w:sz w:val="48"/>
        </w:rPr>
      </w:pPr>
      <w:r w:rsidRPr="00954B1B">
        <w:rPr>
          <w:sz w:val="48"/>
        </w:rPr>
        <w:t xml:space="preserve">Phosphoris </w:t>
      </w:r>
      <w:r w:rsidR="00716333">
        <w:rPr>
          <w:sz w:val="48"/>
        </w:rPr>
        <w:t xml:space="preserve">est maintenant </w:t>
      </w:r>
      <w:r w:rsidR="00325BC3">
        <w:rPr>
          <w:sz w:val="48"/>
        </w:rPr>
        <w:t xml:space="preserve">référent </w:t>
      </w:r>
      <w:r w:rsidR="00F15242">
        <w:rPr>
          <w:sz w:val="48"/>
        </w:rPr>
        <w:t xml:space="preserve">BBCA </w:t>
      </w:r>
    </w:p>
    <w:p w:rsidR="00DE1859" w:rsidRDefault="00DE1859" w:rsidP="00DE1859"/>
    <w:p w:rsidR="002C596B" w:rsidRDefault="00554C11" w:rsidP="002C596B">
      <w:pPr>
        <w:jc w:val="both"/>
      </w:pPr>
      <w:r w:rsidRPr="00554C11">
        <w:rPr>
          <w:i/>
        </w:rPr>
        <w:t>Centre Scientifique Et Technique Du Bâtiment, Paris</w:t>
      </w:r>
      <w:r w:rsidRPr="00554C11">
        <w:t xml:space="preserve"> – </w:t>
      </w:r>
      <w:r w:rsidR="00F15242" w:rsidRPr="00F15242">
        <w:t>Avec le label BBCA, entré en vigueur en mars 2016, les maître</w:t>
      </w:r>
      <w:r w:rsidR="00F15242">
        <w:t>s</w:t>
      </w:r>
      <w:r w:rsidR="00F15242" w:rsidRPr="00F15242">
        <w:t xml:space="preserve"> d’ouvrage peuvent attester de l’exemplarité d’un bâtiment</w:t>
      </w:r>
      <w:r w:rsidR="00F15242">
        <w:t xml:space="preserve"> en matière d’empreinte carbone</w:t>
      </w:r>
      <w:r w:rsidR="00325BC3">
        <w:t>. Aujourd’hui</w:t>
      </w:r>
      <w:r w:rsidR="00F23493">
        <w:t>,</w:t>
      </w:r>
      <w:r w:rsidR="00F15242">
        <w:t xml:space="preserve"> après la certification HQE,</w:t>
      </w:r>
      <w:r w:rsidR="00F23493">
        <w:t xml:space="preserve"> Phosphoris </w:t>
      </w:r>
      <w:r w:rsidR="00325BC3">
        <w:t xml:space="preserve">est également </w:t>
      </w:r>
      <w:r w:rsidR="00F15242">
        <w:t>référent</w:t>
      </w:r>
      <w:r w:rsidR="00325BC3">
        <w:t xml:space="preserve"> </w:t>
      </w:r>
      <w:r w:rsidR="00F15242">
        <w:t xml:space="preserve">BBCA </w:t>
      </w:r>
      <w:r w:rsidR="00325BC3">
        <w:t>sur le territoire national</w:t>
      </w:r>
      <w:r w:rsidR="002C596B">
        <w:t>.</w:t>
      </w:r>
    </w:p>
    <w:p w:rsidR="002B4F50" w:rsidRPr="002B4F50" w:rsidRDefault="00F15242" w:rsidP="001245D0">
      <w:pPr>
        <w:jc w:val="both"/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293370</wp:posOffset>
            </wp:positionV>
            <wp:extent cx="1470660" cy="1514475"/>
            <wp:effectExtent l="0" t="0" r="0" b="9525"/>
            <wp:wrapTight wrapText="bothSides">
              <wp:wrapPolygon edited="0">
                <wp:start x="8114" y="0"/>
                <wp:lineTo x="5876" y="543"/>
                <wp:lineTo x="1399" y="3532"/>
                <wp:lineTo x="0" y="7608"/>
                <wp:lineTo x="0" y="14128"/>
                <wp:lineTo x="1399" y="17389"/>
                <wp:lineTo x="1399" y="18204"/>
                <wp:lineTo x="6715" y="21464"/>
                <wp:lineTo x="7834" y="21464"/>
                <wp:lineTo x="13430" y="21464"/>
                <wp:lineTo x="14549" y="21464"/>
                <wp:lineTo x="19865" y="17932"/>
                <wp:lineTo x="19865" y="17389"/>
                <wp:lineTo x="21264" y="14128"/>
                <wp:lineTo x="21264" y="7336"/>
                <wp:lineTo x="20145" y="3532"/>
                <wp:lineTo x="15109" y="543"/>
                <wp:lineTo x="13150" y="0"/>
                <wp:lineTo x="8114" y="0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1" t="15242" r="33399" b="20074"/>
                    <a:stretch/>
                  </pic:blipFill>
                  <pic:spPr bwMode="auto">
                    <a:xfrm>
                      <a:off x="0" y="0"/>
                      <a:ext cx="1470660" cy="1514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1D">
        <w:rPr>
          <w:b/>
          <w:i/>
        </w:rPr>
        <w:t xml:space="preserve">La démarche </w:t>
      </w:r>
      <w:r>
        <w:rPr>
          <w:b/>
          <w:i/>
        </w:rPr>
        <w:t>BBCA</w:t>
      </w:r>
    </w:p>
    <w:p w:rsidR="00F15242" w:rsidRDefault="00F15242" w:rsidP="00F15242">
      <w:pPr>
        <w:spacing w:after="240"/>
        <w:jc w:val="both"/>
      </w:pPr>
      <w:r>
        <w:t>En France, le secteur du logement, à lui seul, représente 27% de l’empreinte carbone de la France, ce qui positionne le secteur du bâtiment comme premier secteur le plus émissif en CO2 devant les transports  [Source : CGDD 2010].</w:t>
      </w:r>
    </w:p>
    <w:p w:rsidR="00F15242" w:rsidRDefault="00F15242" w:rsidP="00F15242">
      <w:pPr>
        <w:spacing w:after="240"/>
        <w:jc w:val="both"/>
      </w:pPr>
      <w:r>
        <w:t>Le durci</w:t>
      </w:r>
      <w:bookmarkStart w:id="0" w:name="_GoBack"/>
      <w:bookmarkEnd w:id="0"/>
      <w:r>
        <w:t>ssement de la règlementation thermique a permis d’améliorer considérablement l’efficacité énergétique du bâtiment. Toutefois, la performance environnementale ne doit pas seulement se résumer à cela. Elle doit s’intéresser, en premier lieu, aux émissions de carbone sur l’intégralité du cycle de vie, de la construction à l’exploitation, jusqu’ à la fin de vie.</w:t>
      </w:r>
    </w:p>
    <w:p w:rsidR="00F15242" w:rsidRDefault="00F15242" w:rsidP="00F15242">
      <w:pPr>
        <w:spacing w:after="240"/>
        <w:jc w:val="both"/>
      </w:pPr>
      <w:r>
        <w:t>L’Association pour le développement du Bâtiment Bas Carbone (BBCA) se donne pour objectif de faire prendre conscience de l’urgence à diminuer l’empreinte carbone des bâtiments et de valoriser toutes les démarches qui contribuent au développement des bâtiments bas carbone.</w:t>
      </w:r>
    </w:p>
    <w:p w:rsidR="00DD3A32" w:rsidRDefault="00F15242" w:rsidP="00F15242">
      <w:pPr>
        <w:spacing w:after="240"/>
        <w:jc w:val="both"/>
      </w:pPr>
      <w:r>
        <w:t xml:space="preserve">Actuellement, pour un bâtiment neuf, 1m² construit génère environ 1 tonne de CO2 émise </w:t>
      </w:r>
      <w:r w:rsidRPr="00834284">
        <w:rPr>
          <w:i/>
        </w:rPr>
        <w:t>(source HQE Performance).</w:t>
      </w:r>
      <w:r>
        <w:t xml:space="preserve"> L’objectif de l’Association BBCA est une division par 2 des émissions de CO2 pour atteindre 500kg d’émissions de CO2 par m² construit</w:t>
      </w:r>
      <w:r w:rsidR="00D0279F">
        <w:t>.</w:t>
      </w:r>
    </w:p>
    <w:p w:rsidR="00AC5B2A" w:rsidRDefault="002A425D" w:rsidP="00F15242">
      <w:pPr>
        <w:spacing w:after="240"/>
        <w:jc w:val="both"/>
      </w:pPr>
      <w:r>
        <w:t xml:space="preserve">Phosphoris, avec son ingénierie verte et ses concepts innovants, participe à changer les méthodes de construction et </w:t>
      </w:r>
      <w:r w:rsidR="00A50E80">
        <w:t xml:space="preserve">diffuser les bonnes pratiques de la démarche bas </w:t>
      </w:r>
      <w:r w:rsidR="00C709CB">
        <w:t>carbone</w:t>
      </w:r>
      <w:r w:rsidR="00A50E80">
        <w:t>.</w:t>
      </w:r>
    </w:p>
    <w:p w:rsidR="002A425D" w:rsidRDefault="002A425D" w:rsidP="00AB22FD">
      <w:pPr>
        <w:spacing w:after="240"/>
        <w:jc w:val="both"/>
      </w:pPr>
    </w:p>
    <w:p w:rsidR="002A425D" w:rsidRDefault="002A425D" w:rsidP="00AB22FD">
      <w:pPr>
        <w:spacing w:after="240"/>
        <w:jc w:val="both"/>
      </w:pPr>
    </w:p>
    <w:p w:rsidR="002A425D" w:rsidRDefault="002A425D" w:rsidP="00AB22FD">
      <w:pPr>
        <w:spacing w:after="240"/>
        <w:jc w:val="both"/>
      </w:pPr>
    </w:p>
    <w:p w:rsidR="00C709CB" w:rsidRDefault="00C709CB" w:rsidP="00AB22FD">
      <w:pPr>
        <w:spacing w:after="240"/>
        <w:jc w:val="both"/>
        <w:rPr>
          <w:b/>
        </w:rPr>
      </w:pPr>
    </w:p>
    <w:p w:rsidR="002A425D" w:rsidRPr="002A425D" w:rsidRDefault="002A425D" w:rsidP="00AB22FD">
      <w:pPr>
        <w:spacing w:after="240"/>
        <w:jc w:val="both"/>
        <w:rPr>
          <w:b/>
        </w:rPr>
      </w:pPr>
      <w:r w:rsidRPr="002A425D">
        <w:rPr>
          <w:b/>
        </w:rPr>
        <w:lastRenderedPageBreak/>
        <w:t>Le label BBCA : un score unique sur t</w:t>
      </w:r>
      <w:r>
        <w:rPr>
          <w:b/>
        </w:rPr>
        <w:t>out le cycle de vie du bâtiment</w:t>
      </w:r>
    </w:p>
    <w:p w:rsidR="00AB22FD" w:rsidRDefault="00834284" w:rsidP="00AB22FD">
      <w:pPr>
        <w:spacing w:after="24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423545</wp:posOffset>
            </wp:positionV>
            <wp:extent cx="385191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72" y="21524"/>
                <wp:lineTo x="21472" y="0"/>
                <wp:lineTo x="0" y="0"/>
              </wp:wrapPolygon>
            </wp:wrapTight>
            <wp:docPr id="11" name="Image 11" descr="https://www.batimentbascarbone.org/wp-content/uploads/2016/04/score-b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timentbascarbone.org/wp-content/uploads/2016/04/score-bb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13668" r="10053" b="11817"/>
                    <a:stretch/>
                  </pic:blipFill>
                  <pic:spPr bwMode="auto">
                    <a:xfrm>
                      <a:off x="0" y="0"/>
                      <a:ext cx="38519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FD">
        <w:t>Le score BBCA est calculé sur la base de 4 indicateurs répartis en deux catégories, suivant le schéma suivant :</w:t>
      </w:r>
    </w:p>
    <w:p w:rsidR="009600EE" w:rsidRPr="009600EE" w:rsidRDefault="009600EE" w:rsidP="009600EE">
      <w:pPr>
        <w:spacing w:after="240"/>
        <w:jc w:val="both"/>
      </w:pPr>
      <w:r w:rsidRPr="009600EE">
        <w:t xml:space="preserve">Le label BBCA valorise </w:t>
      </w:r>
      <w:proofErr w:type="gramStart"/>
      <w:r w:rsidRPr="009600EE">
        <w:t>toutes</w:t>
      </w:r>
      <w:r w:rsidR="00C709CB">
        <w:t xml:space="preserve"> </w:t>
      </w:r>
      <w:r w:rsidRPr="009600EE">
        <w:t>les démarches bas carbone</w:t>
      </w:r>
      <w:proofErr w:type="gramEnd"/>
      <w:r w:rsidRPr="009600EE">
        <w:t xml:space="preserve"> d’un bâtiment :</w:t>
      </w:r>
    </w:p>
    <w:p w:rsidR="009600EE" w:rsidRPr="009600EE" w:rsidRDefault="009600EE" w:rsidP="009600EE">
      <w:pPr>
        <w:pStyle w:val="Paragraphedeliste"/>
        <w:numPr>
          <w:ilvl w:val="0"/>
          <w:numId w:val="4"/>
        </w:numPr>
        <w:spacing w:after="240"/>
        <w:rPr>
          <w:rFonts w:asciiTheme="minorHAnsi" w:hAnsiTheme="minorHAnsi"/>
        </w:rPr>
      </w:pPr>
      <w:r w:rsidRPr="009600EE">
        <w:rPr>
          <w:rFonts w:asciiTheme="minorHAnsi" w:hAnsiTheme="minorHAnsi"/>
        </w:rPr>
        <w:t>CONSTRUCTION (mixité intelligente des matériaux, sobriété de la conception…)</w:t>
      </w:r>
    </w:p>
    <w:p w:rsidR="009600EE" w:rsidRPr="009600EE" w:rsidRDefault="009600EE" w:rsidP="009600EE">
      <w:pPr>
        <w:pStyle w:val="Paragraphedeliste"/>
        <w:numPr>
          <w:ilvl w:val="0"/>
          <w:numId w:val="4"/>
        </w:numPr>
        <w:spacing w:after="240"/>
        <w:rPr>
          <w:rFonts w:asciiTheme="minorHAnsi" w:hAnsiTheme="minorHAnsi"/>
        </w:rPr>
      </w:pPr>
      <w:r w:rsidRPr="009600EE">
        <w:rPr>
          <w:rFonts w:asciiTheme="minorHAnsi" w:hAnsiTheme="minorHAnsi"/>
        </w:rPr>
        <w:t>EXPLOITATION (énergie faiblement carbonées, ENR…)</w:t>
      </w:r>
    </w:p>
    <w:p w:rsidR="009600EE" w:rsidRPr="009600EE" w:rsidRDefault="009600EE" w:rsidP="009600EE">
      <w:pPr>
        <w:pStyle w:val="Paragraphedeliste"/>
        <w:numPr>
          <w:ilvl w:val="0"/>
          <w:numId w:val="4"/>
        </w:numPr>
        <w:spacing w:after="240"/>
        <w:rPr>
          <w:rFonts w:asciiTheme="minorHAnsi" w:hAnsiTheme="minorHAnsi"/>
        </w:rPr>
      </w:pPr>
      <w:r w:rsidRPr="009600EE">
        <w:rPr>
          <w:rFonts w:asciiTheme="minorHAnsi" w:hAnsiTheme="minorHAnsi"/>
        </w:rPr>
        <w:t>STOCKAGE carbone (présence de matériaux bio-</w:t>
      </w:r>
      <w:proofErr w:type="spellStart"/>
      <w:r w:rsidRPr="009600EE">
        <w:rPr>
          <w:rFonts w:asciiTheme="minorHAnsi" w:hAnsiTheme="minorHAnsi"/>
        </w:rPr>
        <w:t>sourcés</w:t>
      </w:r>
      <w:proofErr w:type="spellEnd"/>
      <w:r w:rsidRPr="009600EE">
        <w:rPr>
          <w:rFonts w:asciiTheme="minorHAnsi" w:hAnsiTheme="minorHAnsi"/>
        </w:rPr>
        <w:t>)</w:t>
      </w:r>
    </w:p>
    <w:p w:rsidR="00DD3A32" w:rsidRPr="009600EE" w:rsidRDefault="009600EE" w:rsidP="009600EE">
      <w:pPr>
        <w:pStyle w:val="Paragraphedeliste"/>
        <w:numPr>
          <w:ilvl w:val="0"/>
          <w:numId w:val="4"/>
        </w:numPr>
        <w:spacing w:after="240"/>
        <w:rPr>
          <w:rFonts w:asciiTheme="minorHAnsi" w:hAnsiTheme="minorHAnsi"/>
        </w:rPr>
      </w:pPr>
      <w:r w:rsidRPr="009600EE">
        <w:rPr>
          <w:rFonts w:asciiTheme="minorHAnsi" w:hAnsiTheme="minorHAnsi"/>
        </w:rPr>
        <w:t xml:space="preserve">ECONOMIE CIRCULAIRE (présence de matériaux recyclables ou conception facilitant la transformation ou la </w:t>
      </w:r>
      <w:proofErr w:type="spellStart"/>
      <w:r w:rsidRPr="009600EE">
        <w:rPr>
          <w:rFonts w:asciiTheme="minorHAnsi" w:hAnsiTheme="minorHAnsi"/>
        </w:rPr>
        <w:t>démontabilité</w:t>
      </w:r>
      <w:proofErr w:type="spellEnd"/>
      <w:r w:rsidRPr="009600EE">
        <w:rPr>
          <w:rFonts w:asciiTheme="minorHAnsi" w:hAnsiTheme="minorHAnsi"/>
        </w:rPr>
        <w:t>)</w:t>
      </w:r>
    </w:p>
    <w:p w:rsidR="009600EE" w:rsidRDefault="003A117C" w:rsidP="009600EE">
      <w:pPr>
        <w:spacing w:after="240"/>
        <w:jc w:val="both"/>
      </w:pPr>
      <w:r>
        <w:t>Ce sont autant de valeurs</w:t>
      </w:r>
      <w:r w:rsidR="00AC0485">
        <w:t xml:space="preserve"> </w:t>
      </w:r>
      <w:r>
        <w:t>que partage Phosphoris</w:t>
      </w:r>
      <w:r w:rsidR="000B498D">
        <w:t xml:space="preserve"> </w:t>
      </w:r>
      <w:r w:rsidR="00363769">
        <w:t>dans son ADN d</w:t>
      </w:r>
      <w:r w:rsidR="00AC0485">
        <w:t xml:space="preserve">e laboratoire </w:t>
      </w:r>
      <w:r w:rsidR="00872753">
        <w:t xml:space="preserve">responsable </w:t>
      </w:r>
      <w:r w:rsidR="00AC0485">
        <w:t xml:space="preserve">d’idées vertes. </w:t>
      </w:r>
    </w:p>
    <w:p w:rsidR="001471C2" w:rsidRDefault="00872753" w:rsidP="009600EE">
      <w:pPr>
        <w:spacing w:after="240"/>
        <w:jc w:val="both"/>
      </w:pPr>
      <w:r w:rsidRPr="0087275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143344E" wp14:editId="6A3A851A">
            <wp:simplePos x="0" y="0"/>
            <wp:positionH relativeFrom="column">
              <wp:posOffset>43180</wp:posOffset>
            </wp:positionH>
            <wp:positionV relativeFrom="paragraph">
              <wp:posOffset>133985</wp:posOffset>
            </wp:positionV>
            <wp:extent cx="1205230" cy="1276350"/>
            <wp:effectExtent l="0" t="0" r="0" b="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A29" w:rsidRPr="00CE1A29">
        <w:t xml:space="preserve">PHOSPHORIS est une société française leader dans le conseil en </w:t>
      </w:r>
      <w:r w:rsidR="00CE1A29" w:rsidRPr="00CE1A29">
        <w:rPr>
          <w:b/>
          <w:color w:val="95C11F" w:themeColor="accent3"/>
        </w:rPr>
        <w:t>efficience énergétique</w:t>
      </w:r>
      <w:r w:rsidR="00CE1A29" w:rsidRPr="00CE1A29">
        <w:rPr>
          <w:color w:val="95C11F" w:themeColor="accent3"/>
        </w:rPr>
        <w:t xml:space="preserve"> </w:t>
      </w:r>
      <w:r w:rsidR="00CE1A29" w:rsidRPr="00CE1A29">
        <w:t xml:space="preserve">et en </w:t>
      </w:r>
      <w:r w:rsidR="00CE1A29" w:rsidRPr="00CE1A29">
        <w:rPr>
          <w:b/>
          <w:color w:val="354D98" w:themeColor="text2"/>
        </w:rPr>
        <w:t>dépollution de l’air en milieu industriel</w:t>
      </w:r>
      <w:r w:rsidR="00CE1A29" w:rsidRPr="00CE1A29">
        <w:rPr>
          <w:color w:val="354D98" w:themeColor="text2"/>
        </w:rPr>
        <w:t xml:space="preserve"> </w:t>
      </w:r>
      <w:r w:rsidR="001471C2">
        <w:t xml:space="preserve">qui est présent en </w:t>
      </w:r>
      <w:r w:rsidR="00CE1A29" w:rsidRPr="00CE1A29">
        <w:t>France et à l’international.</w:t>
      </w:r>
    </w:p>
    <w:p w:rsidR="00CE1A29" w:rsidRDefault="00CE1A29" w:rsidP="001471C2">
      <w:pPr>
        <w:spacing w:after="0"/>
        <w:jc w:val="both"/>
      </w:pPr>
      <w:r w:rsidRPr="00CE1A29">
        <w:t>Son concept de « laboratoire » a pour mission d’améliorer le confort de vie à travers le développement d’idées écoresponsables. Celles-ci s’articulent autour de démarches d’</w:t>
      </w:r>
      <w:r w:rsidRPr="00CE1A29">
        <w:rPr>
          <w:b/>
          <w:color w:val="EC6608" w:themeColor="accent2"/>
        </w:rPr>
        <w:t>innovation</w:t>
      </w:r>
      <w:r w:rsidRPr="00CE1A29">
        <w:t xml:space="preserve">, de </w:t>
      </w:r>
      <w:r w:rsidRPr="00CE1A29">
        <w:rPr>
          <w:b/>
          <w:color w:val="EC6608" w:themeColor="accent2"/>
        </w:rPr>
        <w:t>veille technologique</w:t>
      </w:r>
      <w:r w:rsidRPr="00CE1A29">
        <w:rPr>
          <w:color w:val="EC6608" w:themeColor="accent2"/>
        </w:rPr>
        <w:t xml:space="preserve"> </w:t>
      </w:r>
      <w:r w:rsidRPr="00CE1A29">
        <w:t xml:space="preserve">et de </w:t>
      </w:r>
      <w:r w:rsidRPr="00CE1A29">
        <w:rPr>
          <w:b/>
          <w:color w:val="EC6608" w:themeColor="accent2"/>
        </w:rPr>
        <w:t xml:space="preserve">proximité </w:t>
      </w:r>
      <w:r w:rsidRPr="00CE1A29">
        <w:t>avec le client.</w:t>
      </w:r>
    </w:p>
    <w:p w:rsidR="001471C2" w:rsidRDefault="001471C2" w:rsidP="001471C2">
      <w:pPr>
        <w:spacing w:after="0"/>
        <w:jc w:val="both"/>
      </w:pPr>
    </w:p>
    <w:p w:rsidR="00687285" w:rsidRDefault="001471C2" w:rsidP="001471C2">
      <w:pPr>
        <w:spacing w:after="240"/>
        <w:jc w:val="both"/>
      </w:pPr>
      <w:r w:rsidRPr="001471C2">
        <w:rPr>
          <w:color w:val="95C11F" w:themeColor="accent3"/>
        </w:rPr>
        <w:t xml:space="preserve">PHOSPHORIS INGENIERIE </w:t>
      </w:r>
      <w:r>
        <w:t xml:space="preserve">regroupe les activités d’Ingénierie </w:t>
      </w:r>
      <w:proofErr w:type="spellStart"/>
      <w:r w:rsidR="002C596B">
        <w:t>Multitechnique</w:t>
      </w:r>
      <w:proofErr w:type="spellEnd"/>
      <w:r>
        <w:t xml:space="preserve"> de PHOSPHORIS.</w:t>
      </w:r>
    </w:p>
    <w:p w:rsidR="00DD3A32" w:rsidRDefault="00834284" w:rsidP="001471C2">
      <w:pPr>
        <w:spacing w:after="240"/>
        <w:jc w:val="both"/>
      </w:pPr>
      <w:r>
        <w:t>L</w:t>
      </w:r>
      <w:r w:rsidRPr="00834284">
        <w:t>e Référent label BBCA accompagne le maître d’ouvrage tout au long du projet de labellisation et réalise une évaluation du respect des exigences du référentiel.</w:t>
      </w:r>
    </w:p>
    <w:p w:rsidR="009600EE" w:rsidRDefault="00DD3A32" w:rsidP="001471C2">
      <w:pPr>
        <w:spacing w:after="240"/>
        <w:jc w:val="both"/>
      </w:pPr>
      <w:r>
        <w:t>Nos référents :</w:t>
      </w:r>
      <w:r w:rsidR="00834284">
        <w:t xml:space="preserve"> </w:t>
      </w:r>
    </w:p>
    <w:p w:rsidR="009600EE" w:rsidRDefault="00834284" w:rsidP="001471C2">
      <w:pPr>
        <w:spacing w:after="240"/>
        <w:jc w:val="both"/>
      </w:pPr>
      <w:r>
        <w:t>Laetitia BUCHET</w:t>
      </w:r>
      <w:r w:rsidR="00490151">
        <w:t xml:space="preserve"> – référente Phosphoris</w:t>
      </w:r>
      <w:r w:rsidR="009600EE">
        <w:t xml:space="preserve"> </w:t>
      </w:r>
      <w:hyperlink r:id="rId11" w:history="1">
        <w:r w:rsidR="009600EE" w:rsidRPr="00614415">
          <w:rPr>
            <w:rStyle w:val="Lienhypertexte"/>
          </w:rPr>
          <w:t>laetitia.buchet@phosphoris.fr</w:t>
        </w:r>
      </w:hyperlink>
      <w:r w:rsidR="009600EE">
        <w:t xml:space="preserve"> </w:t>
      </w:r>
    </w:p>
    <w:p w:rsidR="00DD3A32" w:rsidRPr="00DE1859" w:rsidRDefault="00834284" w:rsidP="001471C2">
      <w:pPr>
        <w:spacing w:after="240"/>
        <w:jc w:val="both"/>
      </w:pPr>
      <w:r>
        <w:t>Vincent SCHENA</w:t>
      </w:r>
      <w:r w:rsidR="00490151">
        <w:t xml:space="preserve"> – référent Bureau d’Etudes Alain GARNIER</w:t>
      </w:r>
      <w:r w:rsidR="009600EE">
        <w:t xml:space="preserve"> </w:t>
      </w:r>
      <w:hyperlink r:id="rId12" w:history="1">
        <w:r w:rsidR="009600EE" w:rsidRPr="00614415">
          <w:rPr>
            <w:rStyle w:val="Lienhypertexte"/>
          </w:rPr>
          <w:t>vincent.schena@be-garnier.fr</w:t>
        </w:r>
      </w:hyperlink>
      <w:r w:rsidR="009600EE">
        <w:t xml:space="preserve"> </w:t>
      </w:r>
    </w:p>
    <w:sectPr w:rsidR="00DD3A32" w:rsidRPr="00DE1859" w:rsidSect="00872753">
      <w:headerReference w:type="default" r:id="rId13"/>
      <w:footerReference w:type="default" r:id="rId14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15" w:rsidRDefault="00F26C15" w:rsidP="00554C11">
      <w:pPr>
        <w:spacing w:after="0" w:line="240" w:lineRule="auto"/>
      </w:pPr>
      <w:r>
        <w:separator/>
      </w:r>
    </w:p>
  </w:endnote>
  <w:endnote w:type="continuationSeparator" w:id="0">
    <w:p w:rsidR="00F26C15" w:rsidRDefault="00F26C15" w:rsidP="005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DINPro-Regular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50" w:rsidRPr="003B0406" w:rsidRDefault="00872753" w:rsidP="00524168">
    <w:pPr>
      <w:ind w:left="3540"/>
      <w:rPr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C5DFF" wp14:editId="646EDE32">
              <wp:simplePos x="0" y="0"/>
              <wp:positionH relativeFrom="margin">
                <wp:posOffset>3910330</wp:posOffset>
              </wp:positionH>
              <wp:positionV relativeFrom="paragraph">
                <wp:posOffset>-21590</wp:posOffset>
              </wp:positionV>
              <wp:extent cx="2047875" cy="720000"/>
              <wp:effectExtent l="0" t="0" r="9525" b="4445"/>
              <wp:wrapThrough wrapText="bothSides">
                <wp:wrapPolygon edited="0">
                  <wp:start x="0" y="0"/>
                  <wp:lineTo x="0" y="21162"/>
                  <wp:lineTo x="21500" y="21162"/>
                  <wp:lineTo x="21500" y="0"/>
                  <wp:lineTo x="0" y="0"/>
                </wp:wrapPolygon>
              </wp:wrapThrough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50" w:rsidRPr="009E5ABB" w:rsidRDefault="00D96650" w:rsidP="003B0406">
                          <w:pPr>
                            <w:pStyle w:val="NurText1"/>
                            <w:snapToGrid w:val="0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 w:rsidRPr="009E5ABB"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PHOSPHORIS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9E5ABB"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 xml:space="preserve">– </w:t>
                          </w:r>
                        </w:p>
                        <w:p w:rsidR="00D96650" w:rsidRDefault="00D96650" w:rsidP="003B0406">
                          <w:pPr>
                            <w:pStyle w:val="NurText1"/>
                            <w:snapToGrid w:val="0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CSTB - 4, avenue du Recteur Poincaré</w:t>
                          </w:r>
                        </w:p>
                        <w:p w:rsidR="00D96650" w:rsidRPr="009E5ABB" w:rsidRDefault="00D96650" w:rsidP="003B0406">
                          <w:pPr>
                            <w:pStyle w:val="NurText1"/>
                            <w:snapToGrid w:val="0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75016 Paris</w:t>
                          </w:r>
                        </w:p>
                        <w:p w:rsidR="00D96650" w:rsidRDefault="00D96650" w:rsidP="003B0406">
                          <w:pPr>
                            <w:pStyle w:val="NurText1"/>
                            <w:snapToGrid w:val="0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 w:rsidRPr="009E5ABB"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+33 (0)</w:t>
                          </w:r>
                          <w:r w:rsidRPr="003B0406"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1.76.47.99.80</w:t>
                          </w:r>
                        </w:p>
                        <w:p w:rsidR="00872753" w:rsidRPr="009E5ABB" w:rsidRDefault="00872753" w:rsidP="003B0406">
                          <w:pPr>
                            <w:pStyle w:val="NurText1"/>
                            <w:snapToGrid w:val="0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www.phosphoris.fr</w:t>
                          </w:r>
                        </w:p>
                        <w:p w:rsidR="00D96650" w:rsidRDefault="00D96650" w:rsidP="003B04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C5D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7.9pt;margin-top:-1.7pt;width:161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" stroked="f">
              <v:textbox>
                <w:txbxContent>
                  <w:p w:rsidR="00D96650" w:rsidRPr="009E5ABB" w:rsidRDefault="00D96650" w:rsidP="003B0406">
                    <w:pPr>
                      <w:pStyle w:val="NurText1"/>
                      <w:snapToGrid w:val="0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 w:rsidRPr="009E5ABB">
                      <w:rPr>
                        <w:rFonts w:ascii="Arial" w:hAnsi="Arial" w:cs="Arial"/>
                        <w:sz w:val="16"/>
                        <w:lang w:val="fr-FR"/>
                      </w:rPr>
                      <w:t>PHOSPHORIS</w:t>
                    </w: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 xml:space="preserve"> </w:t>
                    </w:r>
                    <w:r w:rsidRPr="009E5ABB">
                      <w:rPr>
                        <w:rFonts w:ascii="Arial" w:hAnsi="Arial" w:cs="Arial"/>
                        <w:sz w:val="16"/>
                        <w:lang w:val="fr-FR"/>
                      </w:rPr>
                      <w:t xml:space="preserve">– </w:t>
                    </w:r>
                  </w:p>
                  <w:p w:rsidR="00D96650" w:rsidRDefault="00D96650" w:rsidP="003B0406">
                    <w:pPr>
                      <w:pStyle w:val="NurText1"/>
                      <w:snapToGrid w:val="0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>CSTB - 4, avenue du Recteur Poincaré</w:t>
                    </w:r>
                  </w:p>
                  <w:p w:rsidR="00D96650" w:rsidRPr="009E5ABB" w:rsidRDefault="00D96650" w:rsidP="003B0406">
                    <w:pPr>
                      <w:pStyle w:val="NurText1"/>
                      <w:snapToGrid w:val="0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>75016 Paris</w:t>
                    </w:r>
                  </w:p>
                  <w:p w:rsidR="00D96650" w:rsidRDefault="00D96650" w:rsidP="003B0406">
                    <w:pPr>
                      <w:pStyle w:val="NurText1"/>
                      <w:snapToGrid w:val="0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 w:rsidRPr="009E5ABB">
                      <w:rPr>
                        <w:rFonts w:ascii="Arial" w:hAnsi="Arial" w:cs="Arial"/>
                        <w:sz w:val="16"/>
                        <w:lang w:val="fr-FR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>+33 (0)</w:t>
                    </w:r>
                    <w:r w:rsidRPr="003B0406">
                      <w:rPr>
                        <w:rFonts w:ascii="Arial" w:hAnsi="Arial" w:cs="Arial"/>
                        <w:sz w:val="16"/>
                        <w:lang w:val="fr-FR"/>
                      </w:rPr>
                      <w:t>1.76.47.99.80</w:t>
                    </w:r>
                  </w:p>
                  <w:p w:rsidR="00872753" w:rsidRPr="009E5ABB" w:rsidRDefault="00872753" w:rsidP="003B0406">
                    <w:pPr>
                      <w:pStyle w:val="NurText1"/>
                      <w:snapToGrid w:val="0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>www.phosphoris.fr</w:t>
                    </w:r>
                  </w:p>
                  <w:p w:rsidR="00D96650" w:rsidRDefault="00D96650" w:rsidP="003B0406"/>
                </w:txbxContent>
              </v:textbox>
              <w10:wrap type="through" anchorx="margin"/>
            </v:shape>
          </w:pict>
        </mc:Fallback>
      </mc:AlternateContent>
    </w:r>
    <w:r w:rsidR="002B4F5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F1451" wp14:editId="3CDB4EE7">
              <wp:simplePos x="0" y="0"/>
              <wp:positionH relativeFrom="margin">
                <wp:posOffset>-442595</wp:posOffset>
              </wp:positionH>
              <wp:positionV relativeFrom="paragraph">
                <wp:posOffset>-18415</wp:posOffset>
              </wp:positionV>
              <wp:extent cx="2047983" cy="576000"/>
              <wp:effectExtent l="0" t="0" r="9525" b="0"/>
              <wp:wrapThrough wrapText="bothSides">
                <wp:wrapPolygon edited="0">
                  <wp:start x="0" y="0"/>
                  <wp:lineTo x="0" y="20719"/>
                  <wp:lineTo x="21500" y="20719"/>
                  <wp:lineTo x="21500" y="0"/>
                  <wp:lineTo x="0" y="0"/>
                </wp:wrapPolygon>
              </wp:wrapThrough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983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F50" w:rsidRPr="009E5ABB" w:rsidRDefault="002B4F50" w:rsidP="002B4F50">
                          <w:pPr>
                            <w:pStyle w:val="NurText1"/>
                            <w:snapToGrid w:val="0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Contact presse : justine.dechambre@phosphoris.fr</w:t>
                          </w:r>
                        </w:p>
                        <w:p w:rsidR="002B4F50" w:rsidRDefault="002B4F50" w:rsidP="002B4F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F1451" id="Zone de texte 9" o:spid="_x0000_s1028" type="#_x0000_t202" style="position:absolute;left:0;text-align:left;margin-left:-34.85pt;margin-top:-1.45pt;width:161.2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" stroked="f">
              <v:textbox>
                <w:txbxContent>
                  <w:p w:rsidR="002B4F50" w:rsidRPr="009E5ABB" w:rsidRDefault="002B4F50" w:rsidP="002B4F50">
                    <w:pPr>
                      <w:pStyle w:val="NurText1"/>
                      <w:snapToGrid w:val="0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>Contact presse : justine.dechambre@phosphoris.fr</w:t>
                    </w:r>
                  </w:p>
                  <w:p w:rsidR="002B4F50" w:rsidRDefault="002B4F50" w:rsidP="002B4F50"/>
                </w:txbxContent>
              </v:textbox>
              <w10:wrap type="through" anchorx="margin"/>
            </v:shape>
          </w:pict>
        </mc:Fallback>
      </mc:AlternateContent>
    </w:r>
    <w:r w:rsidR="00D96650" w:rsidRPr="009E5ABB">
      <w:rPr>
        <w:b/>
        <w:bCs/>
        <w:sz w:val="16"/>
        <w:szCs w:val="16"/>
      </w:rPr>
      <w:t>Informations complémentaires: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15" w:rsidRDefault="00F26C15" w:rsidP="00554C11">
      <w:pPr>
        <w:spacing w:after="0" w:line="240" w:lineRule="auto"/>
      </w:pPr>
      <w:r>
        <w:separator/>
      </w:r>
    </w:p>
  </w:footnote>
  <w:footnote w:type="continuationSeparator" w:id="0">
    <w:p w:rsidR="00F26C15" w:rsidRDefault="00F26C15" w:rsidP="0055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50" w:rsidRPr="00554C11" w:rsidRDefault="002B4F50">
    <w:pPr>
      <w:pStyle w:val="En-tte"/>
      <w:rPr>
        <w:color w:val="95C11F" w:themeColor="accent3"/>
      </w:rPr>
    </w:pPr>
    <w:r>
      <w:rPr>
        <w:noProof/>
        <w:color w:val="95C11F" w:themeColor="accent3"/>
        <w:sz w:val="16"/>
        <w:lang w:eastAsia="fr-FR"/>
      </w:rPr>
      <w:drawing>
        <wp:anchor distT="0" distB="0" distL="114300" distR="114300" simplePos="0" relativeHeight="251662336" behindDoc="1" locked="0" layoutInCell="1" allowOverlap="1" wp14:anchorId="662446E0" wp14:editId="18BFFD2F">
          <wp:simplePos x="0" y="0"/>
          <wp:positionH relativeFrom="column">
            <wp:posOffset>4811395</wp:posOffset>
          </wp:positionH>
          <wp:positionV relativeFrom="paragraph">
            <wp:posOffset>-287655</wp:posOffset>
          </wp:positionV>
          <wp:extent cx="918210" cy="714375"/>
          <wp:effectExtent l="0" t="0" r="0" b="9525"/>
          <wp:wrapTight wrapText="bothSides">
            <wp:wrapPolygon edited="0">
              <wp:start x="11203" y="0"/>
              <wp:lineTo x="896" y="0"/>
              <wp:lineTo x="0" y="576"/>
              <wp:lineTo x="0" y="12096"/>
              <wp:lineTo x="448" y="21312"/>
              <wp:lineTo x="2689" y="21312"/>
              <wp:lineTo x="7170" y="20736"/>
              <wp:lineTo x="14788" y="19008"/>
              <wp:lineTo x="14340" y="18432"/>
              <wp:lineTo x="20614" y="10944"/>
              <wp:lineTo x="21062" y="9792"/>
              <wp:lineTo x="20166" y="9216"/>
              <wp:lineTo x="13444" y="0"/>
              <wp:lineTo x="11203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HOSPHORIS_ingenierie_sans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650" w:rsidRPr="00554C11">
      <w:rPr>
        <w:color w:val="95C11F" w:themeColor="accent3"/>
        <w:sz w:val="16"/>
      </w:rPr>
      <w:t>Communiqué de presse Phosphoris</w:t>
    </w:r>
    <w:r w:rsidR="001245D0">
      <w:rPr>
        <w:color w:val="95C11F" w:themeColor="accent3"/>
        <w:sz w:val="16"/>
      </w:rPr>
      <w:t>03</w:t>
    </w:r>
    <w:r w:rsidR="00D96650">
      <w:rPr>
        <w:color w:val="95C11F" w:themeColor="accent3"/>
        <w:sz w:val="16"/>
      </w:rPr>
      <w:t>11</w:t>
    </w:r>
    <w:r w:rsidR="00D96650" w:rsidRPr="00554C11">
      <w:rPr>
        <w:color w:val="95C11F" w:themeColor="accent3"/>
        <w:sz w:val="16"/>
      </w:rPr>
      <w:br/>
      <w:t xml:space="preserve">Page </w:t>
    </w:r>
    <w:r w:rsidR="00D96650" w:rsidRPr="00554C11">
      <w:rPr>
        <w:color w:val="95C11F" w:themeColor="accent3"/>
        <w:sz w:val="16"/>
      </w:rPr>
      <w:fldChar w:fldCharType="begin"/>
    </w:r>
    <w:r w:rsidR="00D96650" w:rsidRPr="00554C11">
      <w:rPr>
        <w:color w:val="95C11F" w:themeColor="accent3"/>
        <w:sz w:val="16"/>
      </w:rPr>
      <w:instrText xml:space="preserve"> PAGE </w:instrText>
    </w:r>
    <w:r w:rsidR="00D96650" w:rsidRPr="00554C11">
      <w:rPr>
        <w:color w:val="95C11F" w:themeColor="accent3"/>
        <w:sz w:val="16"/>
      </w:rPr>
      <w:fldChar w:fldCharType="separate"/>
    </w:r>
    <w:r w:rsidR="00C709CB">
      <w:rPr>
        <w:noProof/>
        <w:color w:val="95C11F" w:themeColor="accent3"/>
        <w:sz w:val="16"/>
      </w:rPr>
      <w:t>2</w:t>
    </w:r>
    <w:r w:rsidR="00D96650" w:rsidRPr="00554C11">
      <w:rPr>
        <w:color w:val="95C11F" w:themeColor="accent3"/>
        <w:sz w:val="16"/>
      </w:rPr>
      <w:fldChar w:fldCharType="end"/>
    </w:r>
    <w:r>
      <w:rPr>
        <w:color w:val="95C11F" w:themeColor="accent3"/>
        <w:sz w:val="16"/>
      </w:rPr>
      <w:t xml:space="preserve"> sur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290"/>
    <w:multiLevelType w:val="hybridMultilevel"/>
    <w:tmpl w:val="248C7D9E"/>
    <w:lvl w:ilvl="0" w:tplc="2028E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016D"/>
    <w:multiLevelType w:val="hybridMultilevel"/>
    <w:tmpl w:val="C7CEE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324"/>
    <w:multiLevelType w:val="hybridMultilevel"/>
    <w:tmpl w:val="B588D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C7F"/>
    <w:multiLevelType w:val="hybridMultilevel"/>
    <w:tmpl w:val="F73ECC6E"/>
    <w:lvl w:ilvl="0" w:tplc="2028E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59"/>
    <w:rsid w:val="00021099"/>
    <w:rsid w:val="00023FF9"/>
    <w:rsid w:val="00027CC0"/>
    <w:rsid w:val="00035D65"/>
    <w:rsid w:val="00037F51"/>
    <w:rsid w:val="00042643"/>
    <w:rsid w:val="000428D8"/>
    <w:rsid w:val="0005017C"/>
    <w:rsid w:val="00064288"/>
    <w:rsid w:val="00066BD0"/>
    <w:rsid w:val="000804FE"/>
    <w:rsid w:val="0008508C"/>
    <w:rsid w:val="00086968"/>
    <w:rsid w:val="0009325E"/>
    <w:rsid w:val="00097879"/>
    <w:rsid w:val="000B498D"/>
    <w:rsid w:val="000B531D"/>
    <w:rsid w:val="000C24F4"/>
    <w:rsid w:val="000C3EB2"/>
    <w:rsid w:val="000F7148"/>
    <w:rsid w:val="00102003"/>
    <w:rsid w:val="00111196"/>
    <w:rsid w:val="00117777"/>
    <w:rsid w:val="001245D0"/>
    <w:rsid w:val="00134D63"/>
    <w:rsid w:val="001438BE"/>
    <w:rsid w:val="00143B16"/>
    <w:rsid w:val="001442E5"/>
    <w:rsid w:val="001471C2"/>
    <w:rsid w:val="00154E1C"/>
    <w:rsid w:val="00171946"/>
    <w:rsid w:val="001726C7"/>
    <w:rsid w:val="001763F7"/>
    <w:rsid w:val="00182630"/>
    <w:rsid w:val="00190699"/>
    <w:rsid w:val="001A5E3D"/>
    <w:rsid w:val="001B5D45"/>
    <w:rsid w:val="001C18DD"/>
    <w:rsid w:val="001D0C4C"/>
    <w:rsid w:val="001E1A1D"/>
    <w:rsid w:val="001F0B3D"/>
    <w:rsid w:val="001F1504"/>
    <w:rsid w:val="001F2997"/>
    <w:rsid w:val="002016E4"/>
    <w:rsid w:val="002065AE"/>
    <w:rsid w:val="002133B6"/>
    <w:rsid w:val="002308B7"/>
    <w:rsid w:val="00233988"/>
    <w:rsid w:val="00234883"/>
    <w:rsid w:val="00236415"/>
    <w:rsid w:val="0023714F"/>
    <w:rsid w:val="002547CF"/>
    <w:rsid w:val="002621D1"/>
    <w:rsid w:val="00283A5A"/>
    <w:rsid w:val="00285815"/>
    <w:rsid w:val="0029168C"/>
    <w:rsid w:val="00292F5E"/>
    <w:rsid w:val="00293A48"/>
    <w:rsid w:val="002949EE"/>
    <w:rsid w:val="002A19BB"/>
    <w:rsid w:val="002A425D"/>
    <w:rsid w:val="002A471F"/>
    <w:rsid w:val="002B4F50"/>
    <w:rsid w:val="002C08A2"/>
    <w:rsid w:val="002C596B"/>
    <w:rsid w:val="002E7584"/>
    <w:rsid w:val="002F084C"/>
    <w:rsid w:val="002F10B2"/>
    <w:rsid w:val="002F1709"/>
    <w:rsid w:val="002F55BA"/>
    <w:rsid w:val="00303379"/>
    <w:rsid w:val="00307BB8"/>
    <w:rsid w:val="00313DF5"/>
    <w:rsid w:val="00321F4F"/>
    <w:rsid w:val="003230B4"/>
    <w:rsid w:val="00325BC3"/>
    <w:rsid w:val="00330DC9"/>
    <w:rsid w:val="003347C2"/>
    <w:rsid w:val="00336191"/>
    <w:rsid w:val="00344C80"/>
    <w:rsid w:val="00363769"/>
    <w:rsid w:val="00370301"/>
    <w:rsid w:val="003752A9"/>
    <w:rsid w:val="00383920"/>
    <w:rsid w:val="00387857"/>
    <w:rsid w:val="0038799C"/>
    <w:rsid w:val="00387FDA"/>
    <w:rsid w:val="00395A34"/>
    <w:rsid w:val="003A117C"/>
    <w:rsid w:val="003A44A2"/>
    <w:rsid w:val="003B0406"/>
    <w:rsid w:val="003B55E3"/>
    <w:rsid w:val="003C18FE"/>
    <w:rsid w:val="003E49AB"/>
    <w:rsid w:val="003E649A"/>
    <w:rsid w:val="003F59C8"/>
    <w:rsid w:val="003F6B95"/>
    <w:rsid w:val="004044EE"/>
    <w:rsid w:val="00412B4F"/>
    <w:rsid w:val="004153AD"/>
    <w:rsid w:val="0042030E"/>
    <w:rsid w:val="00420623"/>
    <w:rsid w:val="0042116D"/>
    <w:rsid w:val="004362BB"/>
    <w:rsid w:val="0044488C"/>
    <w:rsid w:val="00445780"/>
    <w:rsid w:val="00452055"/>
    <w:rsid w:val="00454B1D"/>
    <w:rsid w:val="004647E9"/>
    <w:rsid w:val="0046663C"/>
    <w:rsid w:val="00467B08"/>
    <w:rsid w:val="00490151"/>
    <w:rsid w:val="004B587C"/>
    <w:rsid w:val="004D5869"/>
    <w:rsid w:val="004D64AC"/>
    <w:rsid w:val="004E04ED"/>
    <w:rsid w:val="004E3E0A"/>
    <w:rsid w:val="00503793"/>
    <w:rsid w:val="00506F5D"/>
    <w:rsid w:val="0051499B"/>
    <w:rsid w:val="00515FE6"/>
    <w:rsid w:val="005225B3"/>
    <w:rsid w:val="00524168"/>
    <w:rsid w:val="00532DEE"/>
    <w:rsid w:val="00533ED2"/>
    <w:rsid w:val="00554C11"/>
    <w:rsid w:val="005609D3"/>
    <w:rsid w:val="0056142F"/>
    <w:rsid w:val="00564ECC"/>
    <w:rsid w:val="00566571"/>
    <w:rsid w:val="00572B09"/>
    <w:rsid w:val="00586B9A"/>
    <w:rsid w:val="00592634"/>
    <w:rsid w:val="005A0F1B"/>
    <w:rsid w:val="005A147C"/>
    <w:rsid w:val="005C7F13"/>
    <w:rsid w:val="005D026F"/>
    <w:rsid w:val="005D356B"/>
    <w:rsid w:val="005D38FA"/>
    <w:rsid w:val="005D5727"/>
    <w:rsid w:val="005E5573"/>
    <w:rsid w:val="005E77E8"/>
    <w:rsid w:val="005F345B"/>
    <w:rsid w:val="005F6C40"/>
    <w:rsid w:val="00604C21"/>
    <w:rsid w:val="00613E54"/>
    <w:rsid w:val="00621515"/>
    <w:rsid w:val="00654449"/>
    <w:rsid w:val="00657ED2"/>
    <w:rsid w:val="00681C9D"/>
    <w:rsid w:val="00687285"/>
    <w:rsid w:val="006A6F6E"/>
    <w:rsid w:val="006B3B6F"/>
    <w:rsid w:val="006C2F64"/>
    <w:rsid w:val="006E723F"/>
    <w:rsid w:val="006F4E79"/>
    <w:rsid w:val="006F5FA7"/>
    <w:rsid w:val="006F7B8F"/>
    <w:rsid w:val="00711347"/>
    <w:rsid w:val="00712237"/>
    <w:rsid w:val="00712CF7"/>
    <w:rsid w:val="00715EEA"/>
    <w:rsid w:val="00716333"/>
    <w:rsid w:val="0073119F"/>
    <w:rsid w:val="007407BD"/>
    <w:rsid w:val="00762782"/>
    <w:rsid w:val="0078023E"/>
    <w:rsid w:val="007A2FB7"/>
    <w:rsid w:val="007A378E"/>
    <w:rsid w:val="007A544B"/>
    <w:rsid w:val="007B3EE2"/>
    <w:rsid w:val="007B507B"/>
    <w:rsid w:val="007B6ABF"/>
    <w:rsid w:val="007C1166"/>
    <w:rsid w:val="007E4AC4"/>
    <w:rsid w:val="007E4EB0"/>
    <w:rsid w:val="007E5FCA"/>
    <w:rsid w:val="007E7F3D"/>
    <w:rsid w:val="00823539"/>
    <w:rsid w:val="00823DD3"/>
    <w:rsid w:val="00834284"/>
    <w:rsid w:val="00843D87"/>
    <w:rsid w:val="00847992"/>
    <w:rsid w:val="00851A01"/>
    <w:rsid w:val="00855B71"/>
    <w:rsid w:val="00857BED"/>
    <w:rsid w:val="008613D4"/>
    <w:rsid w:val="00867CA4"/>
    <w:rsid w:val="00872753"/>
    <w:rsid w:val="00883CB1"/>
    <w:rsid w:val="008842C0"/>
    <w:rsid w:val="008846D8"/>
    <w:rsid w:val="00891833"/>
    <w:rsid w:val="008A1626"/>
    <w:rsid w:val="008A4DA2"/>
    <w:rsid w:val="008B3F53"/>
    <w:rsid w:val="008B5407"/>
    <w:rsid w:val="008B7682"/>
    <w:rsid w:val="008C519B"/>
    <w:rsid w:val="008C73FA"/>
    <w:rsid w:val="008D4A82"/>
    <w:rsid w:val="008E063A"/>
    <w:rsid w:val="008E36E6"/>
    <w:rsid w:val="008E3AEA"/>
    <w:rsid w:val="008F24C5"/>
    <w:rsid w:val="008F2F2C"/>
    <w:rsid w:val="00901CCA"/>
    <w:rsid w:val="00916EF7"/>
    <w:rsid w:val="00933A0A"/>
    <w:rsid w:val="00935E97"/>
    <w:rsid w:val="009419CB"/>
    <w:rsid w:val="0094519F"/>
    <w:rsid w:val="00947AF8"/>
    <w:rsid w:val="00954B1B"/>
    <w:rsid w:val="00957403"/>
    <w:rsid w:val="009600EE"/>
    <w:rsid w:val="0097278B"/>
    <w:rsid w:val="00974232"/>
    <w:rsid w:val="0099004B"/>
    <w:rsid w:val="00992059"/>
    <w:rsid w:val="009B3D08"/>
    <w:rsid w:val="009B74A8"/>
    <w:rsid w:val="009B7DDD"/>
    <w:rsid w:val="009D6651"/>
    <w:rsid w:val="009F407B"/>
    <w:rsid w:val="009F42C6"/>
    <w:rsid w:val="009F5CA4"/>
    <w:rsid w:val="009F7053"/>
    <w:rsid w:val="00A03386"/>
    <w:rsid w:val="00A165DB"/>
    <w:rsid w:val="00A25DFA"/>
    <w:rsid w:val="00A36916"/>
    <w:rsid w:val="00A37A38"/>
    <w:rsid w:val="00A50E80"/>
    <w:rsid w:val="00A55AC6"/>
    <w:rsid w:val="00A721DB"/>
    <w:rsid w:val="00A73A16"/>
    <w:rsid w:val="00A74796"/>
    <w:rsid w:val="00AB11EC"/>
    <w:rsid w:val="00AB22FD"/>
    <w:rsid w:val="00AB4E2F"/>
    <w:rsid w:val="00AB54CE"/>
    <w:rsid w:val="00AB6211"/>
    <w:rsid w:val="00AC0485"/>
    <w:rsid w:val="00AC5B2A"/>
    <w:rsid w:val="00AC79BC"/>
    <w:rsid w:val="00AD0644"/>
    <w:rsid w:val="00AD38C4"/>
    <w:rsid w:val="00AE026A"/>
    <w:rsid w:val="00AE2921"/>
    <w:rsid w:val="00AE6B53"/>
    <w:rsid w:val="00AF0FEA"/>
    <w:rsid w:val="00AF2A78"/>
    <w:rsid w:val="00B04B80"/>
    <w:rsid w:val="00B050A1"/>
    <w:rsid w:val="00B05825"/>
    <w:rsid w:val="00B075E7"/>
    <w:rsid w:val="00B076EA"/>
    <w:rsid w:val="00B1637D"/>
    <w:rsid w:val="00B16B01"/>
    <w:rsid w:val="00B17466"/>
    <w:rsid w:val="00B43DDB"/>
    <w:rsid w:val="00B45E01"/>
    <w:rsid w:val="00B52009"/>
    <w:rsid w:val="00B5269E"/>
    <w:rsid w:val="00B5640E"/>
    <w:rsid w:val="00B62D3C"/>
    <w:rsid w:val="00B745C5"/>
    <w:rsid w:val="00BE1788"/>
    <w:rsid w:val="00BE3DA3"/>
    <w:rsid w:val="00BF6E09"/>
    <w:rsid w:val="00C008C4"/>
    <w:rsid w:val="00C028C6"/>
    <w:rsid w:val="00C079B4"/>
    <w:rsid w:val="00C12758"/>
    <w:rsid w:val="00C16DEC"/>
    <w:rsid w:val="00C20A86"/>
    <w:rsid w:val="00C30BB3"/>
    <w:rsid w:val="00C40BFA"/>
    <w:rsid w:val="00C4213B"/>
    <w:rsid w:val="00C452BE"/>
    <w:rsid w:val="00C45656"/>
    <w:rsid w:val="00C513E9"/>
    <w:rsid w:val="00C56A87"/>
    <w:rsid w:val="00C709CB"/>
    <w:rsid w:val="00CA0DED"/>
    <w:rsid w:val="00CC109C"/>
    <w:rsid w:val="00CC4779"/>
    <w:rsid w:val="00CD155F"/>
    <w:rsid w:val="00CE1A29"/>
    <w:rsid w:val="00D0279F"/>
    <w:rsid w:val="00D25C52"/>
    <w:rsid w:val="00D274DA"/>
    <w:rsid w:val="00D314B3"/>
    <w:rsid w:val="00D31752"/>
    <w:rsid w:val="00D41B5E"/>
    <w:rsid w:val="00D43B58"/>
    <w:rsid w:val="00D521CF"/>
    <w:rsid w:val="00D62A35"/>
    <w:rsid w:val="00D74E07"/>
    <w:rsid w:val="00D859A8"/>
    <w:rsid w:val="00D96650"/>
    <w:rsid w:val="00DA05DD"/>
    <w:rsid w:val="00DA31BB"/>
    <w:rsid w:val="00DA36C4"/>
    <w:rsid w:val="00DA747B"/>
    <w:rsid w:val="00DA7BC7"/>
    <w:rsid w:val="00DB7A19"/>
    <w:rsid w:val="00DC5ED0"/>
    <w:rsid w:val="00DD3A32"/>
    <w:rsid w:val="00DD5213"/>
    <w:rsid w:val="00DD77BE"/>
    <w:rsid w:val="00DE1859"/>
    <w:rsid w:val="00DE466D"/>
    <w:rsid w:val="00DE6E80"/>
    <w:rsid w:val="00DF37C1"/>
    <w:rsid w:val="00E059FB"/>
    <w:rsid w:val="00E16FC5"/>
    <w:rsid w:val="00E312F3"/>
    <w:rsid w:val="00E41F0A"/>
    <w:rsid w:val="00E52CC5"/>
    <w:rsid w:val="00E670FB"/>
    <w:rsid w:val="00E742C6"/>
    <w:rsid w:val="00E74464"/>
    <w:rsid w:val="00E843D8"/>
    <w:rsid w:val="00E86AC4"/>
    <w:rsid w:val="00E95BB3"/>
    <w:rsid w:val="00EA0A5D"/>
    <w:rsid w:val="00EB1AC7"/>
    <w:rsid w:val="00EB3E83"/>
    <w:rsid w:val="00EC34E7"/>
    <w:rsid w:val="00EC622B"/>
    <w:rsid w:val="00ED2F82"/>
    <w:rsid w:val="00ED7E5E"/>
    <w:rsid w:val="00EE2779"/>
    <w:rsid w:val="00EF6DF0"/>
    <w:rsid w:val="00F028C0"/>
    <w:rsid w:val="00F04FFF"/>
    <w:rsid w:val="00F056B4"/>
    <w:rsid w:val="00F15242"/>
    <w:rsid w:val="00F15E48"/>
    <w:rsid w:val="00F232DD"/>
    <w:rsid w:val="00F23493"/>
    <w:rsid w:val="00F257E3"/>
    <w:rsid w:val="00F26C15"/>
    <w:rsid w:val="00F33D82"/>
    <w:rsid w:val="00F3629A"/>
    <w:rsid w:val="00F37114"/>
    <w:rsid w:val="00F512A7"/>
    <w:rsid w:val="00F63ABE"/>
    <w:rsid w:val="00F6770E"/>
    <w:rsid w:val="00F70CF8"/>
    <w:rsid w:val="00F72E91"/>
    <w:rsid w:val="00F74CD8"/>
    <w:rsid w:val="00F833FA"/>
    <w:rsid w:val="00F86D63"/>
    <w:rsid w:val="00F938F3"/>
    <w:rsid w:val="00FA0DE1"/>
    <w:rsid w:val="00FB608D"/>
    <w:rsid w:val="00FC50DB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BEFAE-683C-483E-B336-88EDEA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E1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1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nhideWhenUsed/>
    <w:rsid w:val="00035D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5D6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3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78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C11"/>
  </w:style>
  <w:style w:type="paragraph" w:styleId="Pieddepage">
    <w:name w:val="footer"/>
    <w:basedOn w:val="Normal"/>
    <w:link w:val="PieddepageCar"/>
    <w:uiPriority w:val="99"/>
    <w:unhideWhenUsed/>
    <w:rsid w:val="005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C11"/>
  </w:style>
  <w:style w:type="paragraph" w:customStyle="1" w:styleId="NurText1">
    <w:name w:val="Nur Text1"/>
    <w:basedOn w:val="Normal"/>
    <w:rsid w:val="003B04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ncent.schena@be-garnier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etitia.buchet@phosphori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MP Filter">
      <a:dk1>
        <a:sysClr val="windowText" lastClr="000000"/>
      </a:dk1>
      <a:lt1>
        <a:sysClr val="window" lastClr="FFFFFF"/>
      </a:lt1>
      <a:dk2>
        <a:srgbClr val="354D98"/>
      </a:dk2>
      <a:lt2>
        <a:srgbClr val="EEECE1"/>
      </a:lt2>
      <a:accent1>
        <a:srgbClr val="00B0F0"/>
      </a:accent1>
      <a:accent2>
        <a:srgbClr val="EC6608"/>
      </a:accent2>
      <a:accent3>
        <a:srgbClr val="95C11F"/>
      </a:accent3>
      <a:accent4>
        <a:srgbClr val="962071"/>
      </a:accent4>
      <a:accent5>
        <a:srgbClr val="9D9D9E"/>
      </a:accent5>
      <a:accent6>
        <a:srgbClr val="D0D0D0"/>
      </a:accent6>
      <a:hlink>
        <a:srgbClr val="1F497D"/>
      </a:hlink>
      <a:folHlink>
        <a:srgbClr val="FFB300"/>
      </a:folHlink>
    </a:clrScheme>
    <a:fontScheme name="Din MP Filter">
      <a:majorFont>
        <a:latin typeface="DINPro-Regular"/>
        <a:ea typeface=""/>
        <a:cs typeface=""/>
      </a:majorFont>
      <a:minorFont>
        <a:latin typeface="DINPro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Dechambre</dc:creator>
  <cp:keywords/>
  <dc:description/>
  <cp:lastModifiedBy>Justine Dechambre</cp:lastModifiedBy>
  <cp:revision>2</cp:revision>
  <cp:lastPrinted>2016-06-20T08:39:00Z</cp:lastPrinted>
  <dcterms:created xsi:type="dcterms:W3CDTF">2017-01-16T10:47:00Z</dcterms:created>
  <dcterms:modified xsi:type="dcterms:W3CDTF">2017-01-16T10:47:00Z</dcterms:modified>
</cp:coreProperties>
</file>